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70" w:rsidRDefault="00426A70" w:rsidP="00426A7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it-IT" w:bidi="ar-SA"/>
        </w:rPr>
      </w:pPr>
      <w:r w:rsidRPr="00426A70">
        <w:rPr>
          <w:rFonts w:eastAsia="Times New Roman" w:cs="Times New Roman"/>
          <w:b/>
          <w:bCs/>
          <w:kern w:val="0"/>
          <w:sz w:val="28"/>
          <w:szCs w:val="28"/>
          <w:lang w:eastAsia="it-IT" w:bidi="ar-SA"/>
        </w:rPr>
        <w:t>Asymptotic</w:t>
      </w:r>
      <w:r w:rsidR="00A87C2B">
        <w:rPr>
          <w:rFonts w:eastAsia="Times New Roman" w:cs="Times New Roman"/>
          <w:b/>
          <w:bCs/>
          <w:kern w:val="0"/>
          <w:sz w:val="28"/>
          <w:szCs w:val="28"/>
          <w:lang w:eastAsia="it-IT" w:bidi="ar-SA"/>
        </w:rPr>
        <w:t>al</w:t>
      </w:r>
      <w:r w:rsidRPr="00426A70">
        <w:rPr>
          <w:rFonts w:eastAsia="Times New Roman" w:cs="Times New Roman"/>
          <w:b/>
          <w:bCs/>
          <w:kern w:val="0"/>
          <w:sz w:val="28"/>
          <w:szCs w:val="28"/>
          <w:lang w:eastAsia="it-IT" w:bidi="ar-SA"/>
        </w:rPr>
        <w:t xml:space="preserve"> similarity and</w:t>
      </w:r>
      <w:r w:rsidR="0025200D">
        <w:rPr>
          <w:rFonts w:eastAsia="Times New Roman" w:cs="Times New Roman"/>
          <w:b/>
          <w:bCs/>
          <w:kern w:val="0"/>
          <w:sz w:val="28"/>
          <w:szCs w:val="28"/>
          <w:lang w:eastAsia="it-IT" w:bidi="ar-SA"/>
        </w:rPr>
        <w:t xml:space="preserve"> </w:t>
      </w:r>
      <w:r w:rsidRPr="00426A70">
        <w:rPr>
          <w:rFonts w:eastAsia="Times New Roman" w:cs="Times New Roman"/>
          <w:b/>
          <w:bCs/>
          <w:kern w:val="0"/>
          <w:sz w:val="28"/>
          <w:szCs w:val="28"/>
          <w:lang w:eastAsia="it-IT" w:bidi="ar-SA"/>
        </w:rPr>
        <w:t xml:space="preserve">convergence of </w:t>
      </w:r>
    </w:p>
    <w:p w:rsidR="00EF5EDB" w:rsidRPr="00A87C2B" w:rsidRDefault="00426A70" w:rsidP="00426A7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val="it-IT" w:eastAsia="it-IT" w:bidi="ar-SA"/>
        </w:rPr>
      </w:pPr>
      <w:proofErr w:type="spellStart"/>
      <w:r w:rsidRPr="00A87C2B">
        <w:rPr>
          <w:rFonts w:eastAsia="Times New Roman" w:cs="Times New Roman"/>
          <w:b/>
          <w:bCs/>
          <w:kern w:val="0"/>
          <w:sz w:val="28"/>
          <w:szCs w:val="28"/>
          <w:lang w:val="it-IT" w:eastAsia="it-IT" w:bidi="ar-SA"/>
        </w:rPr>
        <w:t>non-stationary</w:t>
      </w:r>
      <w:proofErr w:type="spellEnd"/>
      <w:r w:rsidR="00BD1E5C" w:rsidRPr="00A87C2B">
        <w:rPr>
          <w:rFonts w:eastAsia="Times New Roman" w:cs="Times New Roman"/>
          <w:b/>
          <w:bCs/>
          <w:kern w:val="0"/>
          <w:sz w:val="28"/>
          <w:szCs w:val="28"/>
          <w:lang w:val="it-IT" w:eastAsia="it-IT" w:bidi="ar-SA"/>
        </w:rPr>
        <w:t xml:space="preserve"> </w:t>
      </w:r>
      <w:proofErr w:type="spellStart"/>
      <w:r w:rsidRPr="00A87C2B">
        <w:rPr>
          <w:rFonts w:eastAsia="Times New Roman" w:cs="Times New Roman"/>
          <w:b/>
          <w:bCs/>
          <w:kern w:val="0"/>
          <w:sz w:val="28"/>
          <w:szCs w:val="28"/>
          <w:lang w:val="it-IT" w:eastAsia="it-IT" w:bidi="ar-SA"/>
        </w:rPr>
        <w:t>subdivision</w:t>
      </w:r>
      <w:proofErr w:type="spellEnd"/>
      <w:r w:rsidRPr="00A87C2B">
        <w:rPr>
          <w:rFonts w:eastAsia="Times New Roman" w:cs="Times New Roman"/>
          <w:b/>
          <w:bCs/>
          <w:kern w:val="0"/>
          <w:sz w:val="28"/>
          <w:szCs w:val="28"/>
          <w:lang w:val="it-IT" w:eastAsia="it-IT" w:bidi="ar-SA"/>
        </w:rPr>
        <w:t xml:space="preserve"> </w:t>
      </w:r>
      <w:proofErr w:type="spellStart"/>
      <w:r w:rsidRPr="00A87C2B">
        <w:rPr>
          <w:rFonts w:eastAsia="Times New Roman" w:cs="Times New Roman"/>
          <w:b/>
          <w:bCs/>
          <w:kern w:val="0"/>
          <w:sz w:val="28"/>
          <w:szCs w:val="28"/>
          <w:lang w:val="it-IT" w:eastAsia="it-IT" w:bidi="ar-SA"/>
        </w:rPr>
        <w:t>schemes</w:t>
      </w:r>
      <w:proofErr w:type="spellEnd"/>
    </w:p>
    <w:p w:rsidR="00EF5EDB" w:rsidRPr="009D7FF9" w:rsidRDefault="00686677">
      <w:pPr>
        <w:autoSpaceDE w:val="0"/>
        <w:ind w:left="15"/>
        <w:jc w:val="center"/>
        <w:rPr>
          <w:rFonts w:eastAsia="CMR10" w:cs="CMR10"/>
          <w:lang w:val="it-IT"/>
        </w:rPr>
      </w:pPr>
      <w:r w:rsidRPr="009D7FF9">
        <w:rPr>
          <w:rFonts w:eastAsia="CMR10" w:cs="CMR10"/>
          <w:lang w:val="it-IT"/>
        </w:rPr>
        <w:t>Costanza Conti</w:t>
      </w:r>
    </w:p>
    <w:p w:rsidR="00EF5EDB" w:rsidRPr="009D7FF9" w:rsidRDefault="00EF5EDB">
      <w:pPr>
        <w:autoSpaceDE w:val="0"/>
        <w:ind w:left="15"/>
        <w:jc w:val="center"/>
        <w:rPr>
          <w:rFonts w:eastAsia="CMR9" w:cs="CMR9"/>
          <w:lang w:val="it-IT"/>
        </w:rPr>
      </w:pPr>
    </w:p>
    <w:p w:rsidR="00EF5EDB" w:rsidRPr="00686677" w:rsidRDefault="00EF5EDB">
      <w:pPr>
        <w:autoSpaceDE w:val="0"/>
        <w:ind w:left="15"/>
        <w:jc w:val="center"/>
        <w:rPr>
          <w:rFonts w:eastAsia="CMR9" w:cs="CMR9"/>
          <w:sz w:val="20"/>
          <w:szCs w:val="20"/>
          <w:lang w:val="it-IT"/>
        </w:rPr>
      </w:pPr>
      <w:proofErr w:type="spellStart"/>
      <w:r w:rsidRPr="00686677">
        <w:rPr>
          <w:rFonts w:eastAsia="CMR9" w:cs="CMR9"/>
          <w:sz w:val="20"/>
          <w:szCs w:val="20"/>
          <w:lang w:val="it-IT"/>
        </w:rPr>
        <w:t>University</w:t>
      </w:r>
      <w:proofErr w:type="spellEnd"/>
      <w:r w:rsidRPr="00686677">
        <w:rPr>
          <w:rFonts w:eastAsia="CMR9" w:cs="CMR9"/>
          <w:sz w:val="20"/>
          <w:szCs w:val="20"/>
          <w:lang w:val="it-IT"/>
        </w:rPr>
        <w:t xml:space="preserve"> </w:t>
      </w:r>
      <w:proofErr w:type="spellStart"/>
      <w:r w:rsidRPr="00686677">
        <w:rPr>
          <w:rFonts w:eastAsia="CMR9" w:cs="CMR9"/>
          <w:sz w:val="20"/>
          <w:szCs w:val="20"/>
          <w:lang w:val="it-IT"/>
        </w:rPr>
        <w:t>of</w:t>
      </w:r>
      <w:proofErr w:type="spellEnd"/>
      <w:r w:rsidRPr="00686677">
        <w:rPr>
          <w:rFonts w:eastAsia="CMR9" w:cs="CMR9"/>
          <w:sz w:val="20"/>
          <w:szCs w:val="20"/>
          <w:lang w:val="it-IT"/>
        </w:rPr>
        <w:t xml:space="preserve"> </w:t>
      </w:r>
      <w:r w:rsidR="00686677" w:rsidRPr="00686677">
        <w:rPr>
          <w:rFonts w:eastAsia="CMR9" w:cs="CMR9"/>
          <w:sz w:val="20"/>
          <w:szCs w:val="20"/>
          <w:lang w:val="it-IT"/>
        </w:rPr>
        <w:t>Firenze</w:t>
      </w:r>
      <w:r w:rsidRPr="00686677">
        <w:rPr>
          <w:rFonts w:eastAsia="CMR9" w:cs="CMR9"/>
          <w:sz w:val="20"/>
          <w:szCs w:val="20"/>
          <w:lang w:val="it-IT"/>
        </w:rPr>
        <w:t xml:space="preserve">, </w:t>
      </w:r>
      <w:r w:rsidR="00686677" w:rsidRPr="00686677">
        <w:rPr>
          <w:rFonts w:eastAsia="CMR9" w:cs="CMR9"/>
          <w:sz w:val="20"/>
          <w:szCs w:val="20"/>
          <w:lang w:val="it-IT"/>
        </w:rPr>
        <w:t xml:space="preserve">Viale </w:t>
      </w:r>
      <w:proofErr w:type="spellStart"/>
      <w:r w:rsidR="00686677" w:rsidRPr="00686677">
        <w:rPr>
          <w:rFonts w:eastAsia="CMR9" w:cs="CMR9"/>
          <w:sz w:val="20"/>
          <w:szCs w:val="20"/>
          <w:lang w:val="it-IT"/>
        </w:rPr>
        <w:t>Morgagni</w:t>
      </w:r>
      <w:proofErr w:type="spellEnd"/>
      <w:r w:rsidR="00686677" w:rsidRPr="00686677">
        <w:rPr>
          <w:rFonts w:eastAsia="CMR9" w:cs="CMR9"/>
          <w:sz w:val="20"/>
          <w:szCs w:val="20"/>
          <w:lang w:val="it-IT"/>
        </w:rPr>
        <w:t xml:space="preserve"> 40/44 Firenze, Italia</w:t>
      </w:r>
    </w:p>
    <w:p w:rsidR="00EF5EDB" w:rsidRPr="00AD2DB0" w:rsidRDefault="00686677">
      <w:pPr>
        <w:autoSpaceDE w:val="0"/>
        <w:ind w:left="15"/>
        <w:jc w:val="center"/>
        <w:rPr>
          <w:rFonts w:eastAsia="CMTT9" w:cs="CMTT9"/>
          <w:sz w:val="20"/>
          <w:szCs w:val="20"/>
          <w:lang w:val="it-IT"/>
        </w:rPr>
      </w:pPr>
      <w:r w:rsidRPr="00135C2A">
        <w:rPr>
          <w:rFonts w:eastAsia="CMTT9" w:cs="CMTT9"/>
          <w:sz w:val="20"/>
          <w:szCs w:val="20"/>
          <w:lang w:val="it-IT"/>
        </w:rPr>
        <w:t>C</w:t>
      </w:r>
      <w:r w:rsidRPr="00AD2DB0">
        <w:rPr>
          <w:rFonts w:eastAsia="CMTT9" w:cs="CMTT9"/>
          <w:sz w:val="20"/>
          <w:szCs w:val="20"/>
          <w:lang w:val="it-IT"/>
        </w:rPr>
        <w:t>ostanza.conti@unifi.it</w:t>
      </w:r>
    </w:p>
    <w:p w:rsidR="00EF5EDB" w:rsidRPr="00AD2DB0" w:rsidRDefault="00EF5EDB">
      <w:pPr>
        <w:autoSpaceDE w:val="0"/>
        <w:ind w:left="15"/>
        <w:jc w:val="center"/>
        <w:rPr>
          <w:rFonts w:eastAsia="CMTT9" w:cs="CMTT9"/>
          <w:lang w:val="it-IT"/>
        </w:rPr>
      </w:pPr>
    </w:p>
    <w:p w:rsidR="00EF5EDB" w:rsidRDefault="00EF5EDB" w:rsidP="00A87C2B">
      <w:pPr>
        <w:autoSpaceDE w:val="0"/>
        <w:ind w:firstLine="567"/>
        <w:jc w:val="center"/>
        <w:rPr>
          <w:rFonts w:eastAsia="CMR10" w:cs="CMR10"/>
        </w:rPr>
      </w:pPr>
      <w:proofErr w:type="spellStart"/>
      <w:r w:rsidRPr="00135C2A">
        <w:rPr>
          <w:rFonts w:eastAsia="CMBX10" w:cs="CMBX10"/>
          <w:b/>
          <w:bCs/>
          <w:lang w:val="it-IT"/>
        </w:rPr>
        <w:t>Keywords</w:t>
      </w:r>
      <w:proofErr w:type="spellEnd"/>
      <w:r w:rsidRPr="00135C2A">
        <w:rPr>
          <w:rFonts w:eastAsia="CMBX10" w:cs="CMBX10"/>
          <w:b/>
          <w:bCs/>
          <w:lang w:val="it-IT"/>
        </w:rPr>
        <w:t xml:space="preserve">. </w:t>
      </w:r>
      <w:r w:rsidR="00686677" w:rsidRPr="00686677">
        <w:rPr>
          <w:rFonts w:eastAsia="CMBX10" w:cs="CMBX10"/>
          <w:bCs/>
        </w:rPr>
        <w:t>Non-stationary subdivision schemes</w:t>
      </w:r>
      <w:r w:rsidR="00686677">
        <w:rPr>
          <w:rFonts w:eastAsia="CMBX10" w:cs="CMBX10"/>
          <w:bCs/>
        </w:rPr>
        <w:t>;</w:t>
      </w:r>
      <w:r>
        <w:rPr>
          <w:rFonts w:eastAsia="CMR10" w:cs="CMR10"/>
        </w:rPr>
        <w:t xml:space="preserve"> </w:t>
      </w:r>
      <w:r w:rsidR="00D725EE">
        <w:rPr>
          <w:rFonts w:eastAsia="CMR10" w:cs="CMR10"/>
        </w:rPr>
        <w:t xml:space="preserve">Sum rules, </w:t>
      </w:r>
      <w:r w:rsidR="00135C2A" w:rsidRPr="00135C2A">
        <w:rPr>
          <w:rFonts w:eastAsia="CMR10" w:cs="CMR10"/>
        </w:rPr>
        <w:t>S</w:t>
      </w:r>
      <w:r w:rsidR="00D725EE" w:rsidRPr="00135C2A">
        <w:rPr>
          <w:rFonts w:eastAsia="CMR10" w:cs="CMR10"/>
        </w:rPr>
        <w:t>ubdivision</w:t>
      </w:r>
      <w:r w:rsidR="00D725EE">
        <w:rPr>
          <w:rFonts w:eastAsia="CMR10" w:cs="CMR10"/>
        </w:rPr>
        <w:t xml:space="preserve"> C</w:t>
      </w:r>
      <w:r w:rsidR="0025200D">
        <w:rPr>
          <w:rFonts w:eastAsia="CMR10" w:cs="CMR10"/>
        </w:rPr>
        <w:t>onver</w:t>
      </w:r>
      <w:r w:rsidR="00686677">
        <w:rPr>
          <w:rFonts w:eastAsia="CMR10" w:cs="CMR10"/>
        </w:rPr>
        <w:t>gence, J</w:t>
      </w:r>
      <w:r w:rsidR="00D725EE">
        <w:rPr>
          <w:rFonts w:eastAsia="CMR10" w:cs="CMR10"/>
        </w:rPr>
        <w:t>oint spectral radius</w:t>
      </w:r>
      <w:r w:rsidR="00A87C2B">
        <w:rPr>
          <w:rFonts w:eastAsia="CMR10" w:cs="CMR10"/>
        </w:rPr>
        <w:t>, Asymptotical Similarity</w:t>
      </w:r>
      <w:r>
        <w:rPr>
          <w:rFonts w:eastAsia="CMR10" w:cs="CMR10"/>
        </w:rPr>
        <w:t>.</w:t>
      </w:r>
    </w:p>
    <w:p w:rsidR="0025200D" w:rsidRDefault="0025200D" w:rsidP="0025200D">
      <w:pPr>
        <w:widowControl/>
        <w:suppressAutoHyphens w:val="0"/>
        <w:autoSpaceDE w:val="0"/>
        <w:autoSpaceDN w:val="0"/>
        <w:adjustRightInd w:val="0"/>
        <w:rPr>
          <w:rFonts w:eastAsia="CMBX12" w:cs="CMBX12"/>
        </w:rPr>
      </w:pPr>
    </w:p>
    <w:p w:rsidR="00AD2DB0" w:rsidRDefault="0025200D" w:rsidP="00AD2DB0">
      <w:pPr>
        <w:widowControl/>
        <w:suppressAutoHyphens w:val="0"/>
        <w:autoSpaceDE w:val="0"/>
        <w:autoSpaceDN w:val="0"/>
        <w:adjustRightInd w:val="0"/>
        <w:rPr>
          <w:rFonts w:eastAsia="CMR12" w:cs="Times New Roman"/>
          <w:iCs/>
          <w:kern w:val="0"/>
          <w:lang w:eastAsia="it-IT" w:bidi="ar-SA"/>
        </w:rPr>
      </w:pPr>
      <w:r>
        <w:rPr>
          <w:rFonts w:eastAsia="CMBX12" w:cs="CMBX12"/>
        </w:rPr>
        <w:t>In this talk we cons</w:t>
      </w:r>
      <w:r w:rsidR="00077905">
        <w:rPr>
          <w:rFonts w:eastAsia="CMBX12" w:cs="CMBX12"/>
        </w:rPr>
        <w:t xml:space="preserve">ider subdivision schemes with </w:t>
      </w:r>
      <w:r>
        <w:rPr>
          <w:rFonts w:eastAsia="CMBX12" w:cs="CMBX12"/>
        </w:rPr>
        <w:t>level dependent subdivision mask</w:t>
      </w:r>
      <w:r w:rsidR="00077905">
        <w:rPr>
          <w:rFonts w:eastAsia="CMBX12" w:cs="CMBX12"/>
        </w:rPr>
        <w:t>s</w:t>
      </w:r>
      <w:r>
        <w:rPr>
          <w:rFonts w:eastAsia="CMBX12" w:cs="CMBX12"/>
        </w:rPr>
        <w:t xml:space="preserve"> and name them </w:t>
      </w:r>
      <w:r w:rsidRPr="0025200D">
        <w:rPr>
          <w:rFonts w:eastAsia="CMR10" w:cs="CMR10"/>
          <w:i/>
        </w:rPr>
        <w:t>non-stationary</w:t>
      </w:r>
      <w:r>
        <w:rPr>
          <w:rFonts w:eastAsia="CMR10" w:cs="CMR10"/>
        </w:rPr>
        <w:t xml:space="preserve">. </w:t>
      </w:r>
      <w:r w:rsidRPr="0025200D">
        <w:rPr>
          <w:rFonts w:eastAsia="CMR12" w:cs="Times New Roman"/>
          <w:kern w:val="0"/>
          <w:lang w:eastAsia="it-IT" w:bidi="ar-SA"/>
        </w:rPr>
        <w:t xml:space="preserve">Each subdivision scheme </w:t>
      </w:r>
      <w:r>
        <w:rPr>
          <w:rFonts w:eastAsia="CMR12" w:cs="Times New Roman"/>
          <w:kern w:val="0"/>
          <w:lang w:eastAsia="it-IT" w:bidi="ar-SA"/>
        </w:rPr>
        <w:t xml:space="preserve">is therefore </w:t>
      </w:r>
      <w:r w:rsidR="00AD2DB0">
        <w:rPr>
          <w:rFonts w:eastAsia="CMR12" w:cs="Times New Roman"/>
          <w:kern w:val="0"/>
          <w:lang w:eastAsia="it-IT" w:bidi="ar-SA"/>
        </w:rPr>
        <w:t>c</w:t>
      </w:r>
      <w:r>
        <w:rPr>
          <w:rFonts w:eastAsia="CMR12" w:cs="Times New Roman"/>
          <w:kern w:val="0"/>
          <w:lang w:eastAsia="it-IT" w:bidi="ar-SA"/>
        </w:rPr>
        <w:t xml:space="preserve">haracterized by a sequence of </w:t>
      </w:r>
      <w:r w:rsidRPr="007F2EC5">
        <w:rPr>
          <w:rFonts w:eastAsia="CMR12" w:cs="Times New Roman"/>
          <w:i/>
          <w:kern w:val="0"/>
          <w:lang w:eastAsia="it-IT" w:bidi="ar-SA"/>
        </w:rPr>
        <w:t xml:space="preserve">refinement </w:t>
      </w:r>
      <w:r w:rsidR="00D43CCD" w:rsidRPr="007F2EC5">
        <w:rPr>
          <w:rFonts w:eastAsia="CMR12" w:cs="Times New Roman"/>
          <w:i/>
          <w:kern w:val="0"/>
          <w:lang w:eastAsia="it-IT" w:bidi="ar-SA"/>
        </w:rPr>
        <w:t>mask</w:t>
      </w:r>
      <w:r w:rsidR="007F2EC5">
        <w:rPr>
          <w:rFonts w:eastAsia="CMR12" w:cs="Times New Roman"/>
          <w:kern w:val="0"/>
          <w:lang w:eastAsia="it-IT" w:bidi="ar-SA"/>
        </w:rPr>
        <w:t>s,</w:t>
      </w:r>
      <w:r w:rsidR="00D43CCD">
        <w:rPr>
          <w:rFonts w:eastAsia="CMR12" w:cs="Times New Roman"/>
          <w:kern w:val="0"/>
          <w:lang w:eastAsia="it-IT" w:bidi="ar-SA"/>
        </w:rPr>
        <w:t xml:space="preserve"> {</w:t>
      </w:r>
      <w:r w:rsidR="00D43CCD" w:rsidRPr="00D43CCD">
        <w:rPr>
          <w:rFonts w:eastAsia="CMR12" w:cs="Times New Roman"/>
          <w:b/>
          <w:kern w:val="0"/>
          <w:lang w:eastAsia="it-IT" w:bidi="ar-SA"/>
        </w:rPr>
        <w:t>a</w:t>
      </w:r>
      <w:r w:rsidR="007F2EC5">
        <w:rPr>
          <w:rFonts w:eastAsia="CMR12" w:cs="Times New Roman"/>
          <w:b/>
          <w:kern w:val="0"/>
          <w:vertAlign w:val="superscript"/>
          <w:lang w:eastAsia="it-IT" w:bidi="ar-SA"/>
        </w:rPr>
        <w:t>[k]</w:t>
      </w:r>
      <w:r w:rsidR="00D43CCD">
        <w:rPr>
          <w:rFonts w:eastAsia="CMR12" w:cs="Times New Roman"/>
          <w:kern w:val="0"/>
          <w:lang w:eastAsia="it-IT" w:bidi="ar-SA"/>
        </w:rPr>
        <w:t>, k</w:t>
      </w:r>
      <w:r w:rsidR="00D43CCD" w:rsidRPr="00135C2A">
        <w:rPr>
          <w:rFonts w:eastAsia="CMR12" w:cs="Times New Roman"/>
          <w:kern w:val="0"/>
          <w:lang w:eastAsia="it-IT" w:bidi="ar-SA"/>
        </w:rPr>
        <w:t>&gt;</w:t>
      </w:r>
      <w:r w:rsidR="00D43CCD">
        <w:rPr>
          <w:rFonts w:eastAsia="CMR12" w:cs="Times New Roman"/>
          <w:kern w:val="0"/>
          <w:lang w:eastAsia="it-IT" w:bidi="ar-SA"/>
        </w:rPr>
        <w:t>0}</w:t>
      </w:r>
      <w:r w:rsidR="007F2EC5">
        <w:rPr>
          <w:rFonts w:eastAsia="CMR12" w:cs="Times New Roman"/>
          <w:kern w:val="0"/>
          <w:lang w:eastAsia="it-IT" w:bidi="ar-SA"/>
        </w:rPr>
        <w:t>,</w:t>
      </w:r>
      <w:r w:rsidR="00D43CCD">
        <w:rPr>
          <w:rFonts w:eastAsia="CMR12" w:cs="Times New Roman"/>
          <w:kern w:val="0"/>
          <w:lang w:eastAsia="it-IT" w:bidi="ar-SA"/>
        </w:rPr>
        <w:t xml:space="preserve"> </w:t>
      </w:r>
      <w:r w:rsidR="007F2EC5">
        <w:rPr>
          <w:rFonts w:eastAsia="CMR12" w:cs="Times New Roman"/>
          <w:kern w:val="0"/>
          <w:lang w:eastAsia="it-IT" w:bidi="ar-SA"/>
        </w:rPr>
        <w:t>here</w:t>
      </w:r>
      <w:r w:rsidR="00D43CCD">
        <w:rPr>
          <w:rFonts w:eastAsia="CMR12" w:cs="Times New Roman"/>
          <w:kern w:val="0"/>
          <w:lang w:eastAsia="it-IT" w:bidi="ar-SA"/>
        </w:rPr>
        <w:t xml:space="preserve"> assum</w:t>
      </w:r>
      <w:r w:rsidR="007F2EC5">
        <w:rPr>
          <w:rFonts w:eastAsia="CMR12" w:cs="Times New Roman"/>
          <w:kern w:val="0"/>
          <w:lang w:eastAsia="it-IT" w:bidi="ar-SA"/>
        </w:rPr>
        <w:t>e</w:t>
      </w:r>
      <w:r w:rsidR="00077905">
        <w:rPr>
          <w:rFonts w:eastAsia="CMR12" w:cs="Times New Roman"/>
          <w:kern w:val="0"/>
          <w:lang w:eastAsia="it-IT" w:bidi="ar-SA"/>
        </w:rPr>
        <w:t>d</w:t>
      </w:r>
      <w:r w:rsidR="00D43CCD">
        <w:rPr>
          <w:rFonts w:eastAsia="CMR12" w:cs="Times New Roman"/>
          <w:kern w:val="0"/>
          <w:lang w:eastAsia="it-IT" w:bidi="ar-SA"/>
        </w:rPr>
        <w:t xml:space="preserve"> with the same finite support </w:t>
      </w:r>
      <w:r w:rsidRPr="0025200D">
        <w:rPr>
          <w:rFonts w:eastAsia="CMR12" w:cs="Times New Roman"/>
          <w:kern w:val="0"/>
          <w:lang w:eastAsia="it-IT" w:bidi="ar-SA"/>
        </w:rPr>
        <w:t>[</w:t>
      </w:r>
      <w:r w:rsidRPr="0025200D">
        <w:rPr>
          <w:rFonts w:eastAsia="CMSY10" w:cs="Times New Roman"/>
          <w:i/>
          <w:iCs/>
          <w:kern w:val="0"/>
          <w:lang w:eastAsia="it-IT" w:bidi="ar-SA"/>
        </w:rPr>
        <w:t>−</w:t>
      </w:r>
      <w:r w:rsidRPr="0025200D">
        <w:rPr>
          <w:rFonts w:eastAsia="CMR12" w:cs="Times New Roman"/>
          <w:i/>
          <w:iCs/>
          <w:kern w:val="0"/>
          <w:lang w:eastAsia="it-IT" w:bidi="ar-SA"/>
        </w:rPr>
        <w:t>N,N</w:t>
      </w:r>
      <w:r w:rsidR="001B18FC">
        <w:rPr>
          <w:rFonts w:eastAsia="CMR12" w:cs="Times New Roman"/>
          <w:kern w:val="0"/>
          <w:lang w:eastAsia="it-IT" w:bidi="ar-SA"/>
        </w:rPr>
        <w:t>]</w:t>
      </w:r>
      <w:r w:rsidR="00D43CCD">
        <w:rPr>
          <w:rFonts w:eastAsia="CMR12" w:cs="Times New Roman"/>
          <w:kern w:val="0"/>
          <w:lang w:eastAsia="it-IT" w:bidi="ar-SA"/>
        </w:rPr>
        <w:t>. The idea of analyz</w:t>
      </w:r>
      <w:r w:rsidRPr="0025200D">
        <w:rPr>
          <w:rFonts w:eastAsia="CMR12" w:cs="Times New Roman"/>
          <w:kern w:val="0"/>
          <w:lang w:eastAsia="it-IT" w:bidi="ar-SA"/>
        </w:rPr>
        <w:t>ing the convergence of</w:t>
      </w:r>
      <w:r w:rsidR="00D43CCD">
        <w:rPr>
          <w:rFonts w:eastAsia="CMR12" w:cs="Times New Roman"/>
          <w:kern w:val="0"/>
          <w:lang w:eastAsia="it-IT" w:bidi="ar-SA"/>
        </w:rPr>
        <w:t xml:space="preserve"> </w:t>
      </w:r>
      <w:r w:rsidRPr="0025200D">
        <w:rPr>
          <w:rFonts w:eastAsia="CMR12" w:cs="Times New Roman"/>
          <w:kern w:val="0"/>
          <w:lang w:eastAsia="it-IT" w:bidi="ar-SA"/>
        </w:rPr>
        <w:t>a non-stationary scheme by comparison with a convergent stationary one was</w:t>
      </w:r>
      <w:r w:rsidR="00D43CCD">
        <w:rPr>
          <w:rFonts w:eastAsia="CMR12" w:cs="Times New Roman"/>
          <w:kern w:val="0"/>
          <w:lang w:eastAsia="it-IT" w:bidi="ar-SA"/>
        </w:rPr>
        <w:t xml:space="preserve"> </w:t>
      </w:r>
      <w:r w:rsidRPr="0025200D">
        <w:rPr>
          <w:rFonts w:eastAsia="CMR12" w:cs="Times New Roman"/>
          <w:kern w:val="0"/>
          <w:lang w:eastAsia="it-IT" w:bidi="ar-SA"/>
        </w:rPr>
        <w:t>first developed in [</w:t>
      </w:r>
      <w:r w:rsidR="00D43CCD">
        <w:rPr>
          <w:rFonts w:eastAsia="CMR12" w:cs="Times New Roman"/>
          <w:kern w:val="0"/>
          <w:lang w:eastAsia="it-IT" w:bidi="ar-SA"/>
        </w:rPr>
        <w:t>1</w:t>
      </w:r>
      <w:r w:rsidRPr="0025200D">
        <w:rPr>
          <w:rFonts w:eastAsia="CMR12" w:cs="Times New Roman"/>
          <w:kern w:val="0"/>
          <w:lang w:eastAsia="it-IT" w:bidi="ar-SA"/>
        </w:rPr>
        <w:t xml:space="preserve">], via </w:t>
      </w:r>
      <w:r w:rsidR="007F2EC5">
        <w:rPr>
          <w:rFonts w:eastAsia="CMR12" w:cs="Times New Roman"/>
          <w:kern w:val="0"/>
          <w:lang w:eastAsia="it-IT" w:bidi="ar-SA"/>
        </w:rPr>
        <w:t xml:space="preserve">the </w:t>
      </w:r>
      <w:r w:rsidRPr="0025200D">
        <w:rPr>
          <w:rFonts w:eastAsia="CMR12" w:cs="Times New Roman"/>
          <w:kern w:val="0"/>
          <w:lang w:eastAsia="it-IT" w:bidi="ar-SA"/>
        </w:rPr>
        <w:t xml:space="preserve">notion of </w:t>
      </w:r>
      <w:r w:rsidR="007F2EC5" w:rsidRPr="007F2EC5">
        <w:rPr>
          <w:rFonts w:eastAsia="CMR12" w:cs="Times New Roman"/>
          <w:i/>
          <w:kern w:val="0"/>
          <w:lang w:eastAsia="it-IT" w:bidi="ar-SA"/>
        </w:rPr>
        <w:t>asymptotical equivalence</w:t>
      </w:r>
      <w:r w:rsidR="007F2EC5">
        <w:rPr>
          <w:rFonts w:eastAsia="CMR12" w:cs="Times New Roman"/>
          <w:kern w:val="0"/>
          <w:lang w:eastAsia="it-IT" w:bidi="ar-SA"/>
        </w:rPr>
        <w:t xml:space="preserve"> </w:t>
      </w:r>
      <w:r w:rsidRPr="0025200D">
        <w:rPr>
          <w:rFonts w:eastAsia="CMR12" w:cs="Times New Roman"/>
          <w:kern w:val="0"/>
          <w:lang w:eastAsia="it-IT" w:bidi="ar-SA"/>
        </w:rPr>
        <w:t xml:space="preserve">between </w:t>
      </w:r>
      <w:r w:rsidR="00077905">
        <w:rPr>
          <w:rFonts w:eastAsia="CMR12" w:cs="Times New Roman"/>
          <w:kern w:val="0"/>
          <w:lang w:eastAsia="it-IT" w:bidi="ar-SA"/>
        </w:rPr>
        <w:t>d</w:t>
      </w:r>
      <w:r w:rsidRPr="0025200D">
        <w:rPr>
          <w:rFonts w:eastAsia="CMR12" w:cs="Times New Roman"/>
          <w:kern w:val="0"/>
          <w:lang w:eastAsia="it-IT" w:bidi="ar-SA"/>
        </w:rPr>
        <w:t>ifferent schemes. In the present work, we sugges</w:t>
      </w:r>
      <w:r w:rsidR="00D43CCD">
        <w:rPr>
          <w:rFonts w:eastAsia="CMR12" w:cs="Times New Roman"/>
          <w:kern w:val="0"/>
          <w:lang w:eastAsia="it-IT" w:bidi="ar-SA"/>
        </w:rPr>
        <w:t xml:space="preserve">t to replace it by a weaker notion  under the assumption that the symbols of the  masks, i.e. </w:t>
      </w:r>
      <w:r w:rsidR="007F2EC5">
        <w:rPr>
          <w:rFonts w:eastAsia="CMR12" w:cs="Times New Roman"/>
          <w:kern w:val="0"/>
          <w:lang w:eastAsia="it-IT" w:bidi="ar-SA"/>
        </w:rPr>
        <w:t>{</w:t>
      </w:r>
      <w:r w:rsidR="007F2EC5" w:rsidRPr="007F2EC5">
        <w:rPr>
          <w:rFonts w:eastAsia="CMR12" w:cs="Times New Roman"/>
          <w:kern w:val="0"/>
          <w:lang w:eastAsia="it-IT" w:bidi="ar-SA"/>
        </w:rPr>
        <w:t>a</w:t>
      </w:r>
      <w:r w:rsidR="007F2EC5">
        <w:rPr>
          <w:rFonts w:eastAsia="CMR12" w:cs="Times New Roman"/>
          <w:b/>
          <w:kern w:val="0"/>
          <w:vertAlign w:val="superscript"/>
          <w:lang w:eastAsia="it-IT" w:bidi="ar-SA"/>
        </w:rPr>
        <w:t>[k]</w:t>
      </w:r>
      <w:r w:rsidR="007F2EC5">
        <w:rPr>
          <w:rFonts w:eastAsia="CMR12" w:cs="Times New Roman"/>
          <w:kern w:val="0"/>
          <w:lang w:eastAsia="it-IT" w:bidi="ar-SA"/>
        </w:rPr>
        <w:t>(z), k</w:t>
      </w:r>
      <w:r w:rsidR="007F2EC5" w:rsidRPr="00135C2A">
        <w:rPr>
          <w:rFonts w:eastAsia="CMR12" w:cs="Times New Roman"/>
          <w:kern w:val="0"/>
          <w:lang w:eastAsia="it-IT" w:bidi="ar-SA"/>
        </w:rPr>
        <w:t>&gt;</w:t>
      </w:r>
      <w:r w:rsidR="007F2EC5">
        <w:rPr>
          <w:rFonts w:eastAsia="CMR12" w:cs="Times New Roman"/>
          <w:kern w:val="0"/>
          <w:lang w:eastAsia="it-IT" w:bidi="ar-SA"/>
        </w:rPr>
        <w:t xml:space="preserve">0} satisfy the so called </w:t>
      </w:r>
      <w:r w:rsidR="00A87C2B">
        <w:rPr>
          <w:rFonts w:eastAsia="CMR12" w:cs="Times New Roman"/>
          <w:i/>
          <w:kern w:val="0"/>
          <w:lang w:eastAsia="it-IT" w:bidi="ar-SA"/>
        </w:rPr>
        <w:t>approximate</w:t>
      </w:r>
      <w:r w:rsidR="007F2EC5" w:rsidRPr="007F2EC5">
        <w:rPr>
          <w:rFonts w:eastAsia="CMR12" w:cs="Times New Roman"/>
          <w:i/>
          <w:kern w:val="0"/>
          <w:lang w:eastAsia="it-IT" w:bidi="ar-SA"/>
        </w:rPr>
        <w:t xml:space="preserve"> sum rules</w:t>
      </w:r>
      <w:r w:rsidR="007F2EC5">
        <w:rPr>
          <w:rFonts w:eastAsia="CMR12" w:cs="Times New Roman"/>
          <w:kern w:val="0"/>
          <w:lang w:eastAsia="it-IT" w:bidi="ar-SA"/>
        </w:rPr>
        <w:t xml:space="preserve"> of order 1. The weaker notion is that there exists a convergent stationary scheme </w:t>
      </w:r>
      <w:r w:rsidR="007F2EC5" w:rsidRPr="007F2EC5">
        <w:rPr>
          <w:rFonts w:eastAsia="CMR12" w:cs="Times New Roman"/>
          <w:kern w:val="0"/>
          <w:sz w:val="32"/>
          <w:vertAlign w:val="subscript"/>
          <w:lang w:eastAsia="it-IT" w:bidi="ar-SA"/>
        </w:rPr>
        <w:t>S</w:t>
      </w:r>
      <w:r w:rsidR="007F2EC5" w:rsidRPr="007F2EC5">
        <w:rPr>
          <w:rFonts w:eastAsia="CMR12" w:cs="Times New Roman"/>
          <w:b/>
          <w:kern w:val="0"/>
          <w:sz w:val="32"/>
          <w:vertAlign w:val="subscript"/>
          <w:lang w:eastAsia="it-IT" w:bidi="ar-SA"/>
        </w:rPr>
        <w:t>a</w:t>
      </w:r>
      <w:r w:rsidR="001B18FC">
        <w:rPr>
          <w:rFonts w:eastAsia="CMR12" w:cs="Times New Roman"/>
          <w:b/>
          <w:kern w:val="0"/>
          <w:sz w:val="32"/>
          <w:vertAlign w:val="subscript"/>
          <w:lang w:eastAsia="it-IT" w:bidi="ar-SA"/>
        </w:rPr>
        <w:t xml:space="preserve"> </w:t>
      </w:r>
      <w:r w:rsidR="001B18FC" w:rsidRPr="001B18FC">
        <w:rPr>
          <w:rFonts w:eastAsia="CMR12" w:cs="Times New Roman"/>
          <w:iCs/>
          <w:kern w:val="0"/>
          <w:lang w:eastAsia="it-IT" w:bidi="ar-SA"/>
        </w:rPr>
        <w:t>which is</w:t>
      </w:r>
      <w:r w:rsidR="00135C2A">
        <w:rPr>
          <w:rFonts w:eastAsia="CMR12" w:cs="Times New Roman"/>
          <w:i/>
          <w:iCs/>
          <w:kern w:val="0"/>
          <w:lang w:eastAsia="it-IT" w:bidi="ar-SA"/>
        </w:rPr>
        <w:t xml:space="preserve"> </w:t>
      </w:r>
      <w:r w:rsidRPr="007F2EC5">
        <w:rPr>
          <w:rFonts w:eastAsia="CMR12" w:cs="Times New Roman"/>
          <w:i/>
          <w:iCs/>
          <w:kern w:val="0"/>
          <w:lang w:eastAsia="it-IT" w:bidi="ar-SA"/>
        </w:rPr>
        <w:t xml:space="preserve">asymptotically </w:t>
      </w:r>
      <w:r w:rsidRPr="0025200D">
        <w:rPr>
          <w:rFonts w:eastAsia="CMR12" w:cs="Times New Roman"/>
          <w:i/>
          <w:iCs/>
          <w:kern w:val="0"/>
          <w:lang w:eastAsia="it-IT" w:bidi="ar-SA"/>
        </w:rPr>
        <w:t>similar</w:t>
      </w:r>
      <w:r w:rsidR="007F2EC5">
        <w:rPr>
          <w:rFonts w:eastAsia="CMR12" w:cs="Times New Roman"/>
          <w:i/>
          <w:iCs/>
          <w:kern w:val="0"/>
          <w:lang w:eastAsia="it-IT" w:bidi="ar-SA"/>
        </w:rPr>
        <w:t xml:space="preserve"> </w:t>
      </w:r>
      <w:r w:rsidR="007F2EC5" w:rsidRPr="007F2EC5">
        <w:rPr>
          <w:rFonts w:eastAsia="CMR12" w:cs="Times New Roman"/>
          <w:iCs/>
          <w:kern w:val="0"/>
          <w:lang w:eastAsia="it-IT" w:bidi="ar-SA"/>
        </w:rPr>
        <w:t>to the non</w:t>
      </w:r>
      <w:r w:rsidR="001B18FC">
        <w:rPr>
          <w:rFonts w:eastAsia="CMR12" w:cs="Times New Roman"/>
          <w:iCs/>
          <w:kern w:val="0"/>
          <w:lang w:eastAsia="it-IT" w:bidi="ar-SA"/>
        </w:rPr>
        <w:t>-</w:t>
      </w:r>
      <w:r w:rsidR="007F2EC5" w:rsidRPr="007F2EC5">
        <w:rPr>
          <w:rFonts w:eastAsia="CMR12" w:cs="Times New Roman"/>
          <w:iCs/>
          <w:kern w:val="0"/>
          <w:lang w:eastAsia="it-IT" w:bidi="ar-SA"/>
        </w:rPr>
        <w:t xml:space="preserve"> stationary one, that is </w:t>
      </w:r>
    </w:p>
    <w:p w:rsidR="0025200D" w:rsidRDefault="0025200D" w:rsidP="00AD2DB0">
      <w:pPr>
        <w:widowControl/>
        <w:suppressAutoHyphens w:val="0"/>
        <w:autoSpaceDE w:val="0"/>
        <w:autoSpaceDN w:val="0"/>
        <w:adjustRightInd w:val="0"/>
        <w:jc w:val="center"/>
        <w:rPr>
          <w:rFonts w:eastAsia="CMR12" w:cs="Times New Roman"/>
          <w:i/>
          <w:iCs/>
          <w:kern w:val="0"/>
          <w:lang w:eastAsia="it-IT" w:bidi="ar-SA"/>
        </w:rPr>
      </w:pPr>
      <w:proofErr w:type="spellStart"/>
      <w:r w:rsidRPr="00AD2DB0">
        <w:rPr>
          <w:rFonts w:eastAsia="CMR12" w:cs="Times New Roman"/>
          <w:kern w:val="0"/>
          <w:lang w:eastAsia="it-IT" w:bidi="ar-SA"/>
        </w:rPr>
        <w:t>lim</w:t>
      </w:r>
      <w:r w:rsidRPr="00AD2DB0">
        <w:rPr>
          <w:rFonts w:eastAsia="CMR12" w:cs="Times New Roman"/>
          <w:i/>
          <w:iCs/>
          <w:kern w:val="0"/>
          <w:vertAlign w:val="subscript"/>
          <w:lang w:eastAsia="it-IT" w:bidi="ar-SA"/>
        </w:rPr>
        <w:t>k</w:t>
      </w:r>
      <w:proofErr w:type="spellEnd"/>
      <w:r w:rsidRPr="00AD2DB0">
        <w:rPr>
          <w:rFonts w:eastAsia="CMSY8" w:cs="Times New Roman"/>
          <w:i/>
          <w:iCs/>
          <w:kern w:val="0"/>
          <w:vertAlign w:val="subscript"/>
          <w:lang w:eastAsia="it-IT" w:bidi="ar-SA"/>
        </w:rPr>
        <w:t>→∞</w:t>
      </w:r>
      <w:r w:rsidR="00A87C2B">
        <w:rPr>
          <w:rFonts w:eastAsia="CMSY8" w:cs="Times New Roman"/>
          <w:i/>
          <w:iCs/>
          <w:kern w:val="0"/>
          <w:vertAlign w:val="subscript"/>
          <w:lang w:eastAsia="it-IT" w:bidi="ar-SA"/>
        </w:rPr>
        <w:t>||</w:t>
      </w:r>
      <w:r w:rsidRPr="00AD2DB0">
        <w:rPr>
          <w:rFonts w:eastAsia="CMR12" w:cs="Times New Roman"/>
          <w:b/>
          <w:bCs/>
          <w:kern w:val="0"/>
          <w:lang w:eastAsia="it-IT" w:bidi="ar-SA"/>
        </w:rPr>
        <w:t>a</w:t>
      </w:r>
      <w:r w:rsidRPr="00AD2DB0">
        <w:rPr>
          <w:rFonts w:eastAsia="CMR12" w:cs="Times New Roman"/>
          <w:kern w:val="0"/>
          <w:vertAlign w:val="superscript"/>
          <w:lang w:eastAsia="it-IT" w:bidi="ar-SA"/>
        </w:rPr>
        <w:t>[</w:t>
      </w:r>
      <w:r w:rsidRPr="00AD2DB0">
        <w:rPr>
          <w:rFonts w:eastAsia="CMR12" w:cs="Times New Roman"/>
          <w:i/>
          <w:iCs/>
          <w:kern w:val="0"/>
          <w:vertAlign w:val="superscript"/>
          <w:lang w:eastAsia="it-IT" w:bidi="ar-SA"/>
        </w:rPr>
        <w:t>k</w:t>
      </w:r>
      <w:r w:rsidRPr="00AD2DB0">
        <w:rPr>
          <w:rFonts w:eastAsia="CMR12" w:cs="Times New Roman"/>
          <w:kern w:val="0"/>
          <w:vertAlign w:val="superscript"/>
          <w:lang w:eastAsia="it-IT" w:bidi="ar-SA"/>
        </w:rPr>
        <w:t>]</w:t>
      </w:r>
      <w:r w:rsidRPr="00AD2DB0">
        <w:rPr>
          <w:rFonts w:eastAsia="CMR12" w:cs="Times New Roman"/>
          <w:kern w:val="0"/>
          <w:lang w:eastAsia="it-IT" w:bidi="ar-SA"/>
        </w:rPr>
        <w:t xml:space="preserve"> </w:t>
      </w:r>
      <w:r w:rsidR="00A87C2B">
        <w:rPr>
          <w:rFonts w:eastAsia="CMSY10" w:cs="Times New Roman"/>
          <w:i/>
          <w:iCs/>
          <w:kern w:val="0"/>
          <w:lang w:eastAsia="it-IT" w:bidi="ar-SA"/>
        </w:rPr>
        <w:t>–</w:t>
      </w:r>
      <w:r w:rsidRPr="00AD2DB0">
        <w:rPr>
          <w:rFonts w:eastAsia="CMSY10" w:cs="Times New Roman"/>
          <w:i/>
          <w:iCs/>
          <w:kern w:val="0"/>
          <w:lang w:eastAsia="it-IT" w:bidi="ar-SA"/>
        </w:rPr>
        <w:t xml:space="preserve"> </w:t>
      </w:r>
      <w:r w:rsidRPr="00AD2DB0">
        <w:rPr>
          <w:rFonts w:eastAsia="CMR12" w:cs="Times New Roman"/>
          <w:b/>
          <w:bCs/>
          <w:kern w:val="0"/>
          <w:lang w:eastAsia="it-IT" w:bidi="ar-SA"/>
        </w:rPr>
        <w:t>a</w:t>
      </w:r>
      <w:r w:rsidR="00A87C2B">
        <w:rPr>
          <w:rFonts w:eastAsia="CMR12" w:cs="Times New Roman"/>
          <w:b/>
          <w:bCs/>
          <w:kern w:val="0"/>
          <w:lang w:eastAsia="it-IT" w:bidi="ar-SA"/>
        </w:rPr>
        <w:t>||</w:t>
      </w:r>
      <w:r w:rsidRPr="00AD2DB0">
        <w:rPr>
          <w:rFonts w:eastAsia="CMR12" w:cs="Times New Roman"/>
          <w:kern w:val="0"/>
          <w:lang w:eastAsia="it-IT" w:bidi="ar-SA"/>
        </w:rPr>
        <w:t>= 0</w:t>
      </w:r>
      <w:r w:rsidR="007F2EC5" w:rsidRPr="00AD2DB0">
        <w:rPr>
          <w:rFonts w:eastAsia="CMR12" w:cs="Times New Roman"/>
          <w:i/>
          <w:iCs/>
          <w:kern w:val="0"/>
          <w:lang w:eastAsia="it-IT" w:bidi="ar-SA"/>
        </w:rPr>
        <w:t>.</w:t>
      </w:r>
    </w:p>
    <w:p w:rsidR="00D43CCD" w:rsidRDefault="007F2EC5" w:rsidP="00D43CCD">
      <w:pPr>
        <w:widowControl/>
        <w:suppressAutoHyphens w:val="0"/>
        <w:autoSpaceDE w:val="0"/>
        <w:autoSpaceDN w:val="0"/>
        <w:adjustRightInd w:val="0"/>
        <w:rPr>
          <w:rFonts w:eastAsia="CMR12" w:cs="Times New Roman"/>
          <w:kern w:val="0"/>
          <w:lang w:eastAsia="it-IT" w:bidi="ar-SA"/>
        </w:rPr>
      </w:pPr>
      <w:r>
        <w:rPr>
          <w:rFonts w:eastAsia="CMR12" w:cs="Times New Roman"/>
          <w:kern w:val="0"/>
          <w:lang w:eastAsia="it-IT" w:bidi="ar-SA"/>
        </w:rPr>
        <w:t>The results are obtained</w:t>
      </w:r>
      <w:r w:rsidR="00BD1E5C">
        <w:rPr>
          <w:rFonts w:eastAsia="CMR12" w:cs="Times New Roman"/>
          <w:kern w:val="0"/>
          <w:lang w:eastAsia="it-IT" w:bidi="ar-SA"/>
        </w:rPr>
        <w:t xml:space="preserve"> first in the </w:t>
      </w:r>
      <w:proofErr w:type="spellStart"/>
      <w:r w:rsidR="00BD1E5C">
        <w:rPr>
          <w:rFonts w:eastAsia="CMR12" w:cs="Times New Roman"/>
          <w:kern w:val="0"/>
          <w:lang w:eastAsia="it-IT" w:bidi="ar-SA"/>
        </w:rPr>
        <w:t>univariate</w:t>
      </w:r>
      <w:proofErr w:type="spellEnd"/>
      <w:r w:rsidR="00BD1E5C">
        <w:rPr>
          <w:rFonts w:eastAsia="CMR12" w:cs="Times New Roman"/>
          <w:kern w:val="0"/>
          <w:lang w:eastAsia="it-IT" w:bidi="ar-SA"/>
        </w:rPr>
        <w:t xml:space="preserve"> case for </w:t>
      </w:r>
      <w:r>
        <w:rPr>
          <w:rFonts w:eastAsia="CMR12" w:cs="Times New Roman"/>
          <w:kern w:val="0"/>
          <w:lang w:eastAsia="it-IT" w:bidi="ar-SA"/>
        </w:rPr>
        <w:t xml:space="preserve"> </w:t>
      </w:r>
      <w:r w:rsidR="00BD1E5C" w:rsidRPr="007F2EC5">
        <w:rPr>
          <w:rFonts w:eastAsia="CMR12" w:cs="Times New Roman"/>
          <w:i/>
          <w:kern w:val="0"/>
          <w:lang w:eastAsia="it-IT" w:bidi="ar-SA"/>
        </w:rPr>
        <w:t>refinement mask</w:t>
      </w:r>
      <w:r w:rsidR="00BD1E5C">
        <w:rPr>
          <w:rFonts w:eastAsia="CMR12" w:cs="Times New Roman"/>
          <w:kern w:val="0"/>
          <w:lang w:eastAsia="it-IT" w:bidi="ar-SA"/>
        </w:rPr>
        <w:t>s, {</w:t>
      </w:r>
      <w:r w:rsidR="00BD1E5C" w:rsidRPr="00D43CCD">
        <w:rPr>
          <w:rFonts w:eastAsia="CMR12" w:cs="Times New Roman"/>
          <w:b/>
          <w:kern w:val="0"/>
          <w:lang w:eastAsia="it-IT" w:bidi="ar-SA"/>
        </w:rPr>
        <w:t>a</w:t>
      </w:r>
      <w:r w:rsidR="00BD1E5C">
        <w:rPr>
          <w:rFonts w:eastAsia="CMR12" w:cs="Times New Roman"/>
          <w:b/>
          <w:kern w:val="0"/>
          <w:vertAlign w:val="superscript"/>
          <w:lang w:eastAsia="it-IT" w:bidi="ar-SA"/>
        </w:rPr>
        <w:t>[k]</w:t>
      </w:r>
      <w:r w:rsidR="00BD1E5C">
        <w:rPr>
          <w:rFonts w:eastAsia="CMR12" w:cs="Times New Roman"/>
          <w:kern w:val="0"/>
          <w:lang w:eastAsia="it-IT" w:bidi="ar-SA"/>
        </w:rPr>
        <w:t>, k</w:t>
      </w:r>
      <w:r w:rsidR="00BD1E5C" w:rsidRPr="00135C2A">
        <w:rPr>
          <w:rFonts w:eastAsia="CMR12" w:cs="Times New Roman"/>
          <w:kern w:val="0"/>
          <w:lang w:eastAsia="it-IT" w:bidi="ar-SA"/>
        </w:rPr>
        <w:t>&gt;</w:t>
      </w:r>
      <w:r w:rsidR="00BD1E5C">
        <w:rPr>
          <w:rFonts w:eastAsia="CMR12" w:cs="Times New Roman"/>
          <w:kern w:val="0"/>
          <w:lang w:eastAsia="it-IT" w:bidi="ar-SA"/>
        </w:rPr>
        <w:t xml:space="preserve">0}  satisfying reproduction of constants (see [2]), then, </w:t>
      </w:r>
      <w:r>
        <w:rPr>
          <w:rFonts w:eastAsia="CMR12" w:cs="Times New Roman"/>
          <w:kern w:val="0"/>
          <w:lang w:eastAsia="it-IT" w:bidi="ar-SA"/>
        </w:rPr>
        <w:t xml:space="preserve">with the help of the notion of </w:t>
      </w:r>
      <w:r w:rsidRPr="007F2EC5">
        <w:rPr>
          <w:rFonts w:eastAsia="CMR12" w:cs="Times New Roman"/>
          <w:i/>
          <w:kern w:val="0"/>
          <w:lang w:eastAsia="it-IT" w:bidi="ar-SA"/>
        </w:rPr>
        <w:t>Joint Spectral Radius</w:t>
      </w:r>
      <w:r>
        <w:rPr>
          <w:rFonts w:eastAsia="CMR12" w:cs="Times New Roman"/>
          <w:i/>
          <w:kern w:val="0"/>
          <w:lang w:eastAsia="it-IT" w:bidi="ar-SA"/>
        </w:rPr>
        <w:t xml:space="preserve"> </w:t>
      </w:r>
      <w:r w:rsidR="009D7FF9">
        <w:rPr>
          <w:rFonts w:eastAsia="CMR12" w:cs="Times New Roman"/>
          <w:kern w:val="0"/>
          <w:lang w:eastAsia="it-IT" w:bidi="ar-SA"/>
        </w:rPr>
        <w:t xml:space="preserve">of a finite collection </w:t>
      </w:r>
      <w:r w:rsidR="00BD1E5C" w:rsidRPr="00BD1E5C">
        <w:rPr>
          <w:rFonts w:eastAsia="CMR12" w:cs="Times New Roman"/>
          <w:kern w:val="0"/>
          <w:lang w:eastAsia="it-IT" w:bidi="ar-SA"/>
        </w:rPr>
        <w:t>of  matrices</w:t>
      </w:r>
      <w:r w:rsidR="00BD1E5C">
        <w:rPr>
          <w:rFonts w:eastAsia="CMR12" w:cs="Times New Roman"/>
          <w:kern w:val="0"/>
          <w:lang w:eastAsia="it-IT" w:bidi="ar-SA"/>
        </w:rPr>
        <w:t>,</w:t>
      </w:r>
      <w:r w:rsidR="00BD1E5C">
        <w:rPr>
          <w:rFonts w:eastAsia="CMR12" w:cs="Times New Roman"/>
          <w:i/>
          <w:kern w:val="0"/>
          <w:lang w:eastAsia="it-IT" w:bidi="ar-SA"/>
        </w:rPr>
        <w:t xml:space="preserve"> </w:t>
      </w:r>
      <w:r w:rsidR="00BD1E5C">
        <w:rPr>
          <w:rFonts w:eastAsia="CMR12" w:cs="Times New Roman"/>
          <w:kern w:val="0"/>
          <w:lang w:eastAsia="it-IT" w:bidi="ar-SA"/>
        </w:rPr>
        <w:t xml:space="preserve">in a </w:t>
      </w:r>
      <w:r w:rsidR="00077905">
        <w:rPr>
          <w:rFonts w:eastAsia="CMR12" w:cs="Times New Roman"/>
          <w:kern w:val="0"/>
          <w:lang w:eastAsia="it-IT" w:bidi="ar-SA"/>
        </w:rPr>
        <w:t xml:space="preserve">more </w:t>
      </w:r>
      <w:r w:rsidR="00BD1E5C">
        <w:rPr>
          <w:rFonts w:eastAsia="CMR12" w:cs="Times New Roman"/>
          <w:kern w:val="0"/>
          <w:lang w:eastAsia="it-IT" w:bidi="ar-SA"/>
        </w:rPr>
        <w:t xml:space="preserve">general </w:t>
      </w:r>
      <w:r w:rsidR="00077905">
        <w:rPr>
          <w:rFonts w:eastAsia="CMR12" w:cs="Times New Roman"/>
          <w:kern w:val="0"/>
          <w:lang w:eastAsia="it-IT" w:bidi="ar-SA"/>
        </w:rPr>
        <w:t>setting</w:t>
      </w:r>
      <w:r w:rsidR="00BD1E5C">
        <w:rPr>
          <w:rFonts w:eastAsia="CMR12" w:cs="Times New Roman"/>
          <w:kern w:val="0"/>
          <w:lang w:eastAsia="it-IT" w:bidi="ar-SA"/>
        </w:rPr>
        <w:t xml:space="preserve">. Indeed </w:t>
      </w:r>
      <w:r>
        <w:rPr>
          <w:rFonts w:eastAsia="CMR12" w:cs="Times New Roman"/>
          <w:kern w:val="0"/>
          <w:lang w:eastAsia="it-IT" w:bidi="ar-SA"/>
        </w:rPr>
        <w:t xml:space="preserve"> </w:t>
      </w:r>
      <w:r w:rsidRPr="007F2EC5">
        <w:rPr>
          <w:rFonts w:eastAsia="CMR12" w:cs="Times New Roman"/>
          <w:kern w:val="0"/>
          <w:lang w:eastAsia="it-IT" w:bidi="ar-SA"/>
        </w:rPr>
        <w:t xml:space="preserve">multivariate </w:t>
      </w:r>
      <w:r w:rsidR="006C1C72">
        <w:rPr>
          <w:rFonts w:eastAsia="CMR12" w:cs="Times New Roman"/>
          <w:kern w:val="0"/>
          <w:lang w:eastAsia="it-IT" w:bidi="ar-SA"/>
        </w:rPr>
        <w:t xml:space="preserve">non-stationary </w:t>
      </w:r>
      <w:r w:rsidR="00BD1E5C">
        <w:rPr>
          <w:rFonts w:eastAsia="CMR12" w:cs="Times New Roman"/>
          <w:kern w:val="0"/>
          <w:lang w:eastAsia="it-IT" w:bidi="ar-SA"/>
        </w:rPr>
        <w:t xml:space="preserve">subdivision schemes </w:t>
      </w:r>
      <w:r>
        <w:rPr>
          <w:rFonts w:eastAsia="CMR12" w:cs="Times New Roman"/>
          <w:kern w:val="0"/>
          <w:lang w:eastAsia="it-IT" w:bidi="ar-SA"/>
        </w:rPr>
        <w:t xml:space="preserve">with </w:t>
      </w:r>
      <w:r w:rsidR="00BD1E5C">
        <w:rPr>
          <w:rFonts w:eastAsia="CMR12" w:cs="Times New Roman"/>
          <w:kern w:val="0"/>
          <w:lang w:eastAsia="it-IT" w:bidi="ar-SA"/>
        </w:rPr>
        <w:t xml:space="preserve">any </w:t>
      </w:r>
      <w:r w:rsidR="006C1C72">
        <w:rPr>
          <w:rFonts w:eastAsia="CMR12" w:cs="Times New Roman"/>
          <w:kern w:val="0"/>
          <w:lang w:eastAsia="it-IT" w:bidi="ar-SA"/>
        </w:rPr>
        <w:t xml:space="preserve">dilation matrix </w:t>
      </w:r>
      <w:r>
        <w:rPr>
          <w:rFonts w:eastAsia="CMR12" w:cs="Times New Roman"/>
          <w:kern w:val="0"/>
          <w:lang w:eastAsia="it-IT" w:bidi="ar-SA"/>
        </w:rPr>
        <w:t xml:space="preserve"> </w:t>
      </w:r>
      <w:r w:rsidR="00BD1E5C">
        <w:rPr>
          <w:rFonts w:eastAsia="CMR12" w:cs="Times New Roman"/>
          <w:kern w:val="0"/>
          <w:lang w:eastAsia="it-IT" w:bidi="ar-SA"/>
        </w:rPr>
        <w:t xml:space="preserve">are considered </w:t>
      </w:r>
      <w:r w:rsidR="006C1C72">
        <w:rPr>
          <w:rFonts w:eastAsia="CMR12" w:cs="Times New Roman"/>
          <w:kern w:val="0"/>
          <w:lang w:eastAsia="it-IT" w:bidi="ar-SA"/>
        </w:rPr>
        <w:t xml:space="preserve">under the mild assumption </w:t>
      </w:r>
      <w:r w:rsidR="001B18FC">
        <w:rPr>
          <w:rFonts w:eastAsia="CMR12" w:cs="Times New Roman"/>
          <w:kern w:val="0"/>
          <w:lang w:eastAsia="it-IT" w:bidi="ar-SA"/>
        </w:rPr>
        <w:t xml:space="preserve">that </w:t>
      </w:r>
      <w:r w:rsidR="006C1C72">
        <w:rPr>
          <w:rFonts w:eastAsia="CMR12" w:cs="Times New Roman"/>
          <w:kern w:val="0"/>
          <w:lang w:eastAsia="it-IT" w:bidi="ar-SA"/>
        </w:rPr>
        <w:t xml:space="preserve">their masks satisfy </w:t>
      </w:r>
      <w:r w:rsidR="00A87C2B">
        <w:rPr>
          <w:rFonts w:eastAsia="CMR12" w:cs="Times New Roman"/>
          <w:i/>
          <w:kern w:val="0"/>
          <w:lang w:eastAsia="it-IT" w:bidi="ar-SA"/>
        </w:rPr>
        <w:t>approximate</w:t>
      </w:r>
      <w:r w:rsidR="00BD1E5C" w:rsidRPr="00BD1E5C">
        <w:rPr>
          <w:rFonts w:eastAsia="CMR12" w:cs="Times New Roman"/>
          <w:i/>
          <w:kern w:val="0"/>
          <w:lang w:eastAsia="it-IT" w:bidi="ar-SA"/>
        </w:rPr>
        <w:t xml:space="preserve"> reproduction of constants</w:t>
      </w:r>
      <w:r w:rsidR="00BD1E5C">
        <w:rPr>
          <w:rFonts w:eastAsia="CMR12" w:cs="Times New Roman"/>
          <w:kern w:val="0"/>
          <w:lang w:eastAsia="it-IT" w:bidi="ar-SA"/>
        </w:rPr>
        <w:t xml:space="preserve"> (see [3]). </w:t>
      </w:r>
      <w:r w:rsidR="0025200D" w:rsidRPr="0025200D">
        <w:rPr>
          <w:rFonts w:eastAsia="CMR12" w:cs="Times New Roman"/>
          <w:kern w:val="0"/>
          <w:lang w:eastAsia="it-IT" w:bidi="ar-SA"/>
        </w:rPr>
        <w:t>The relaxation of the assumption of asymptotical equivalence is certainly</w:t>
      </w:r>
      <w:r w:rsidR="00AD2DB0">
        <w:rPr>
          <w:rFonts w:eastAsia="CMR12" w:cs="Times New Roman"/>
          <w:kern w:val="0"/>
          <w:lang w:eastAsia="it-IT" w:bidi="ar-SA"/>
        </w:rPr>
        <w:t xml:space="preserve"> </w:t>
      </w:r>
      <w:r w:rsidR="00135C2A">
        <w:rPr>
          <w:rFonts w:eastAsia="CMR12" w:cs="Times New Roman"/>
          <w:kern w:val="0"/>
          <w:lang w:eastAsia="it-IT" w:bidi="ar-SA"/>
        </w:rPr>
        <w:t>useful from</w:t>
      </w:r>
      <w:r w:rsidR="000C3235">
        <w:rPr>
          <w:rFonts w:eastAsia="CMR12" w:cs="Times New Roman"/>
          <w:kern w:val="0"/>
          <w:lang w:eastAsia="it-IT" w:bidi="ar-SA"/>
        </w:rPr>
        <w:t xml:space="preserve"> </w:t>
      </w:r>
      <w:r w:rsidR="0025200D" w:rsidRPr="0025200D">
        <w:rPr>
          <w:rFonts w:eastAsia="CMR12" w:cs="Times New Roman"/>
          <w:kern w:val="0"/>
          <w:lang w:eastAsia="it-IT" w:bidi="ar-SA"/>
        </w:rPr>
        <w:t xml:space="preserve">practical and theoretical point of view as </w:t>
      </w:r>
      <w:r w:rsidR="00D43CCD">
        <w:rPr>
          <w:rFonts w:eastAsia="CMR12" w:cs="Times New Roman"/>
          <w:kern w:val="0"/>
          <w:lang w:eastAsia="it-IT" w:bidi="ar-SA"/>
        </w:rPr>
        <w:t xml:space="preserve">we will here </w:t>
      </w:r>
      <w:r>
        <w:rPr>
          <w:rFonts w:eastAsia="CMR12" w:cs="Times New Roman"/>
          <w:kern w:val="0"/>
          <w:lang w:eastAsia="it-IT" w:bidi="ar-SA"/>
        </w:rPr>
        <w:t xml:space="preserve">see </w:t>
      </w:r>
      <w:r w:rsidR="001B18FC">
        <w:rPr>
          <w:rFonts w:eastAsia="CMR12" w:cs="Times New Roman"/>
          <w:kern w:val="0"/>
          <w:lang w:eastAsia="it-IT" w:bidi="ar-SA"/>
        </w:rPr>
        <w:t>in</w:t>
      </w:r>
      <w:r w:rsidR="0025200D" w:rsidRPr="0025200D">
        <w:rPr>
          <w:rFonts w:eastAsia="CMR12" w:cs="Times New Roman"/>
          <w:kern w:val="0"/>
          <w:lang w:eastAsia="it-IT" w:bidi="ar-SA"/>
        </w:rPr>
        <w:t xml:space="preserve"> several examples of non-stationary </w:t>
      </w:r>
      <w:r w:rsidR="00AD2DB0">
        <w:rPr>
          <w:rFonts w:eastAsia="CMR12" w:cs="Times New Roman"/>
          <w:kern w:val="0"/>
          <w:lang w:eastAsia="it-IT" w:bidi="ar-SA"/>
        </w:rPr>
        <w:t>s</w:t>
      </w:r>
      <w:r w:rsidR="0025200D" w:rsidRPr="0025200D">
        <w:rPr>
          <w:rFonts w:eastAsia="CMR12" w:cs="Times New Roman"/>
          <w:kern w:val="0"/>
          <w:lang w:eastAsia="it-IT" w:bidi="ar-SA"/>
        </w:rPr>
        <w:t xml:space="preserve">ubdivision schemes. </w:t>
      </w:r>
    </w:p>
    <w:p w:rsidR="00EF5EDB" w:rsidRDefault="00EF5EDB" w:rsidP="00BD1E5C">
      <w:pPr>
        <w:autoSpaceDE w:val="0"/>
        <w:jc w:val="both"/>
        <w:rPr>
          <w:rFonts w:eastAsia="CMR10" w:cs="CMR10"/>
        </w:rPr>
      </w:pPr>
    </w:p>
    <w:p w:rsidR="00EF5EDB" w:rsidRDefault="00EF5EDB" w:rsidP="00A87C2B">
      <w:pPr>
        <w:autoSpaceDE w:val="0"/>
        <w:jc w:val="both"/>
        <w:rPr>
          <w:rFonts w:eastAsia="CMBX10" w:cs="CMBX10"/>
          <w:b/>
          <w:bCs/>
        </w:rPr>
      </w:pPr>
      <w:r>
        <w:rPr>
          <w:rFonts w:eastAsia="CMBX10" w:cs="CMBX10"/>
          <w:b/>
          <w:bCs/>
        </w:rPr>
        <w:t>Acknowledgements.</w:t>
      </w:r>
    </w:p>
    <w:p w:rsidR="00EF5EDB" w:rsidRDefault="00426A70" w:rsidP="00A87C2B">
      <w:pPr>
        <w:autoSpaceDE w:val="0"/>
        <w:jc w:val="both"/>
        <w:rPr>
          <w:rFonts w:eastAsia="CMR10" w:cs="CMR10"/>
        </w:rPr>
      </w:pPr>
      <w:r>
        <w:rPr>
          <w:rFonts w:eastAsia="CMR10" w:cs="CMR10"/>
        </w:rPr>
        <w:t>This work is summary of two different projects</w:t>
      </w:r>
      <w:r w:rsidR="006C1C72">
        <w:rPr>
          <w:rFonts w:eastAsia="CMR10" w:cs="CMR10"/>
        </w:rPr>
        <w:t xml:space="preserve"> by the authors of [2] and [3].</w:t>
      </w:r>
      <w:r w:rsidR="002C11F8" w:rsidRPr="00652CC3">
        <w:rPr>
          <w:rFonts w:eastAsia="CMR10" w:cs="CMR10"/>
        </w:rPr>
        <w:t xml:space="preserve"> </w:t>
      </w:r>
    </w:p>
    <w:p w:rsidR="00EF5EDB" w:rsidRDefault="00EF5EDB">
      <w:pPr>
        <w:autoSpaceDE w:val="0"/>
        <w:ind w:left="15"/>
        <w:rPr>
          <w:rFonts w:eastAsia="CMR10" w:cs="CMR10"/>
        </w:rPr>
      </w:pPr>
    </w:p>
    <w:p w:rsidR="00EF5EDB" w:rsidRDefault="00EF5EDB">
      <w:pPr>
        <w:autoSpaceDE w:val="0"/>
        <w:ind w:left="15"/>
        <w:rPr>
          <w:rFonts w:eastAsia="CMBX12" w:cs="CMBX12"/>
          <w:b/>
          <w:bCs/>
        </w:rPr>
      </w:pPr>
      <w:r>
        <w:rPr>
          <w:rFonts w:eastAsia="CMBX12" w:cs="CMBX12"/>
          <w:b/>
          <w:bCs/>
        </w:rPr>
        <w:t>References</w:t>
      </w:r>
    </w:p>
    <w:p w:rsidR="00EF5EDB" w:rsidRDefault="006C1C72" w:rsidP="006C1C72">
      <w:pPr>
        <w:autoSpaceDE w:val="0"/>
        <w:ind w:left="375" w:hanging="375"/>
        <w:jc w:val="both"/>
        <w:rPr>
          <w:rFonts w:eastAsia="CMR9" w:cs="CMR9"/>
        </w:rPr>
      </w:pPr>
      <w:r>
        <w:rPr>
          <w:rFonts w:eastAsia="CMR9" w:cs="CMR9"/>
        </w:rPr>
        <w:t xml:space="preserve">[1] </w:t>
      </w:r>
      <w:r w:rsidRPr="006C1C72">
        <w:rPr>
          <w:rFonts w:eastAsia="CMR9" w:cs="CMR9"/>
        </w:rPr>
        <w:t xml:space="preserve">N. </w:t>
      </w:r>
      <w:proofErr w:type="spellStart"/>
      <w:r w:rsidRPr="006C1C72">
        <w:rPr>
          <w:rFonts w:eastAsia="CMR9" w:cs="CMR9"/>
        </w:rPr>
        <w:t>Dyn</w:t>
      </w:r>
      <w:proofErr w:type="spellEnd"/>
      <w:r w:rsidRPr="006C1C72">
        <w:rPr>
          <w:rFonts w:eastAsia="CMR9" w:cs="CMR9"/>
        </w:rPr>
        <w:t xml:space="preserve">, D. Levin, </w:t>
      </w:r>
      <w:r w:rsidR="00A87C2B">
        <w:rPr>
          <w:rFonts w:eastAsia="CMR9" w:cs="CMR9"/>
        </w:rPr>
        <w:t xml:space="preserve">Convergence of </w:t>
      </w:r>
      <w:proofErr w:type="spellStart"/>
      <w:r w:rsidR="00A87C2B">
        <w:rPr>
          <w:rFonts w:eastAsia="CMR9" w:cs="CMR9"/>
        </w:rPr>
        <w:t>univariate</w:t>
      </w:r>
      <w:proofErr w:type="spellEnd"/>
      <w:r w:rsidR="00A87C2B">
        <w:rPr>
          <w:rFonts w:eastAsia="CMR9" w:cs="CMR9"/>
        </w:rPr>
        <w:t xml:space="preserve"> non-stationary </w:t>
      </w:r>
      <w:r w:rsidRPr="006C1C72">
        <w:rPr>
          <w:rFonts w:eastAsia="CMR9" w:cs="CMR9"/>
        </w:rPr>
        <w:t>subdivision</w:t>
      </w:r>
      <w:r w:rsidR="00A87C2B">
        <w:rPr>
          <w:rFonts w:eastAsia="CMR9" w:cs="CMR9"/>
        </w:rPr>
        <w:t xml:space="preserve">    s</w:t>
      </w:r>
      <w:r>
        <w:rPr>
          <w:rFonts w:eastAsia="CMR9" w:cs="CMR9"/>
        </w:rPr>
        <w:t>chemes</w:t>
      </w:r>
      <w:r w:rsidR="00A87C2B">
        <w:rPr>
          <w:rFonts w:eastAsia="CMR9" w:cs="CMR9"/>
        </w:rPr>
        <w:t xml:space="preserve"> via </w:t>
      </w:r>
      <w:r w:rsidR="00A87C2B">
        <w:rPr>
          <w:rFonts w:eastAsia="CMR10" w:cs="CMR10"/>
        </w:rPr>
        <w:t>asymptotical similarity</w:t>
      </w:r>
      <w:r w:rsidRPr="006C1C72">
        <w:rPr>
          <w:rFonts w:eastAsia="CMR9" w:cs="CMR9"/>
        </w:rPr>
        <w:t>, J. Math. Anal. Appl., 193 (1995),  594</w:t>
      </w:r>
      <w:r w:rsidR="00A87C2B">
        <w:rPr>
          <w:rFonts w:eastAsia="CMR9" w:cs="CMR9"/>
        </w:rPr>
        <w:t>-</w:t>
      </w:r>
      <w:r w:rsidRPr="006C1C72">
        <w:rPr>
          <w:rFonts w:eastAsia="CMR9" w:cs="CMR9"/>
        </w:rPr>
        <w:t>621</w:t>
      </w:r>
      <w:r>
        <w:rPr>
          <w:rFonts w:eastAsia="CMR9" w:cs="CMR9"/>
        </w:rPr>
        <w:t>.</w:t>
      </w:r>
    </w:p>
    <w:p w:rsidR="006C1C72" w:rsidRDefault="00EF5EDB">
      <w:pPr>
        <w:autoSpaceDE w:val="0"/>
        <w:ind w:left="375" w:hanging="375"/>
        <w:jc w:val="both"/>
        <w:rPr>
          <w:rFonts w:eastAsia="CMR9" w:cs="CMR9"/>
        </w:rPr>
      </w:pPr>
      <w:r w:rsidRPr="006C1C72">
        <w:rPr>
          <w:rFonts w:eastAsia="CMR9" w:cs="CMR9"/>
        </w:rPr>
        <w:t xml:space="preserve">[2] </w:t>
      </w:r>
      <w:r w:rsidR="006C1C72" w:rsidRPr="006C1C72">
        <w:rPr>
          <w:rFonts w:eastAsia="CMR9" w:cs="CMR9"/>
        </w:rPr>
        <w:t xml:space="preserve">C. Conti, N. </w:t>
      </w:r>
      <w:proofErr w:type="spellStart"/>
      <w:r w:rsidR="006C1C72" w:rsidRPr="006C1C72">
        <w:rPr>
          <w:rFonts w:eastAsia="CMR9" w:cs="CMR9"/>
        </w:rPr>
        <w:t>Dyn</w:t>
      </w:r>
      <w:proofErr w:type="spellEnd"/>
      <w:r w:rsidR="006C1C72" w:rsidRPr="006C1C72">
        <w:rPr>
          <w:rFonts w:eastAsia="CMR9" w:cs="CMR9"/>
        </w:rPr>
        <w:t xml:space="preserve">, C. </w:t>
      </w:r>
      <w:proofErr w:type="spellStart"/>
      <w:r w:rsidR="006C1C72" w:rsidRPr="006C1C72">
        <w:rPr>
          <w:rFonts w:eastAsia="CMR9" w:cs="CMR9"/>
        </w:rPr>
        <w:t>Manni</w:t>
      </w:r>
      <w:proofErr w:type="spellEnd"/>
      <w:r w:rsidR="006C1C72" w:rsidRPr="006C1C72">
        <w:rPr>
          <w:rFonts w:eastAsia="CMR9" w:cs="CMR9"/>
        </w:rPr>
        <w:t xml:space="preserve">, </w:t>
      </w:r>
      <w:r w:rsidR="006C1C72">
        <w:rPr>
          <w:rFonts w:eastAsia="CMR9" w:cs="CMR9"/>
        </w:rPr>
        <w:t xml:space="preserve">M.L. </w:t>
      </w:r>
      <w:proofErr w:type="spellStart"/>
      <w:r w:rsidR="006C1C72">
        <w:rPr>
          <w:rFonts w:eastAsia="CMR9" w:cs="CMR9"/>
        </w:rPr>
        <w:t>Mazure</w:t>
      </w:r>
      <w:proofErr w:type="spellEnd"/>
      <w:r w:rsidR="006C1C72">
        <w:rPr>
          <w:rFonts w:eastAsia="CMR9" w:cs="CMR9"/>
        </w:rPr>
        <w:t xml:space="preserve">, </w:t>
      </w:r>
      <w:r>
        <w:rPr>
          <w:rFonts w:eastAsia="CMR9" w:cs="CMR9"/>
        </w:rPr>
        <w:t>(</w:t>
      </w:r>
      <w:r w:rsidR="006C1C72">
        <w:rPr>
          <w:rFonts w:eastAsia="CMR9" w:cs="CMR9"/>
        </w:rPr>
        <w:t>2013</w:t>
      </w:r>
      <w:r>
        <w:rPr>
          <w:rFonts w:eastAsia="CMR9" w:cs="CMR9"/>
        </w:rPr>
        <w:t>)</w:t>
      </w:r>
      <w:r w:rsidR="006C1C72">
        <w:rPr>
          <w:rFonts w:eastAsia="CMR9" w:cs="CMR9"/>
        </w:rPr>
        <w:t>,</w:t>
      </w:r>
      <w:r>
        <w:rPr>
          <w:rFonts w:eastAsia="CMR9" w:cs="CMR9"/>
        </w:rPr>
        <w:t xml:space="preserve"> </w:t>
      </w:r>
      <w:r w:rsidR="006C1C72" w:rsidRPr="00BD1E5C">
        <w:rPr>
          <w:rFonts w:eastAsia="CMR9" w:cs="CMR9"/>
        </w:rPr>
        <w:t xml:space="preserve">Convergence of </w:t>
      </w:r>
      <w:proofErr w:type="spellStart"/>
      <w:r w:rsidR="006C1C72" w:rsidRPr="00BD1E5C">
        <w:rPr>
          <w:rFonts w:eastAsia="CMR9" w:cs="CMR9"/>
        </w:rPr>
        <w:t>univariate</w:t>
      </w:r>
      <w:proofErr w:type="spellEnd"/>
      <w:r w:rsidR="006C1C72" w:rsidRPr="00BD1E5C">
        <w:rPr>
          <w:rFonts w:eastAsia="CMR9" w:cs="CMR9"/>
        </w:rPr>
        <w:t xml:space="preserve"> non</w:t>
      </w:r>
      <w:r w:rsidR="001B18FC">
        <w:rPr>
          <w:rFonts w:eastAsia="CMR9" w:cs="CMR9"/>
        </w:rPr>
        <w:t>-stationary subdivision schemes via</w:t>
      </w:r>
      <w:r w:rsidR="006C1C72" w:rsidRPr="00BD1E5C">
        <w:rPr>
          <w:rFonts w:eastAsia="CMR9" w:cs="CMR9"/>
        </w:rPr>
        <w:t xml:space="preserve"> asymptotic similarity</w:t>
      </w:r>
      <w:r w:rsidR="001B18FC">
        <w:rPr>
          <w:rFonts w:eastAsia="CMR9" w:cs="CMR9"/>
        </w:rPr>
        <w:t xml:space="preserve">, </w:t>
      </w:r>
      <w:r w:rsidR="001B18FC" w:rsidRPr="001B18FC">
        <w:rPr>
          <w:rFonts w:eastAsia="CMR9" w:cs="CMR9"/>
          <w:i/>
        </w:rPr>
        <w:t xml:space="preserve">Submitted </w:t>
      </w:r>
    </w:p>
    <w:p w:rsidR="00EF5EDB" w:rsidRDefault="006C1C72">
      <w:pPr>
        <w:autoSpaceDE w:val="0"/>
        <w:ind w:left="375" w:hanging="375"/>
        <w:jc w:val="both"/>
        <w:rPr>
          <w:rFonts w:eastAsia="CMR9" w:cs="CMR9"/>
        </w:rPr>
      </w:pPr>
      <w:r w:rsidRPr="006C1C72">
        <w:rPr>
          <w:rFonts w:eastAsia="CMR9" w:cs="CMR9"/>
        </w:rPr>
        <w:t>[3] M</w:t>
      </w:r>
      <w:r w:rsidR="00EF5EDB" w:rsidRPr="006C1C72">
        <w:rPr>
          <w:rFonts w:eastAsia="CMR9" w:cs="CMR9"/>
        </w:rPr>
        <w:t>.</w:t>
      </w:r>
      <w:r w:rsidRPr="006C1C72">
        <w:rPr>
          <w:rFonts w:eastAsia="CMR9" w:cs="CMR9"/>
        </w:rPr>
        <w:t xml:space="preserve"> </w:t>
      </w:r>
      <w:proofErr w:type="spellStart"/>
      <w:r w:rsidRPr="006C1C72">
        <w:rPr>
          <w:rFonts w:eastAsia="CMR9" w:cs="CMR9"/>
        </w:rPr>
        <w:t>Charina</w:t>
      </w:r>
      <w:proofErr w:type="spellEnd"/>
      <w:r w:rsidRPr="006C1C72">
        <w:rPr>
          <w:rFonts w:eastAsia="CMR9" w:cs="CMR9"/>
        </w:rPr>
        <w:t xml:space="preserve">, C. Conti, N. </w:t>
      </w:r>
      <w:proofErr w:type="spellStart"/>
      <w:r w:rsidRPr="006C1C72">
        <w:rPr>
          <w:rFonts w:eastAsia="CMR9" w:cs="CMR9"/>
        </w:rPr>
        <w:t>Guglielmi</w:t>
      </w:r>
      <w:proofErr w:type="spellEnd"/>
      <w:r w:rsidRPr="006C1C72">
        <w:rPr>
          <w:rFonts w:eastAsia="CMR9" w:cs="CMR9"/>
        </w:rPr>
        <w:t xml:space="preserve">, V. </w:t>
      </w:r>
      <w:proofErr w:type="spellStart"/>
      <w:r w:rsidRPr="006C1C72">
        <w:rPr>
          <w:rFonts w:eastAsia="CMR9" w:cs="CMR9"/>
        </w:rPr>
        <w:t>P</w:t>
      </w:r>
      <w:r>
        <w:rPr>
          <w:rFonts w:eastAsia="CMR9" w:cs="CMR9"/>
        </w:rPr>
        <w:t>rotasov</w:t>
      </w:r>
      <w:proofErr w:type="spellEnd"/>
      <w:r w:rsidRPr="006C1C72">
        <w:rPr>
          <w:rFonts w:eastAsia="CMR9" w:cs="CMR9"/>
        </w:rPr>
        <w:t xml:space="preserve"> </w:t>
      </w:r>
      <w:r w:rsidR="00EF5EDB" w:rsidRPr="006C1C72">
        <w:rPr>
          <w:rFonts w:eastAsia="CMR9" w:cs="CMR9"/>
        </w:rPr>
        <w:t xml:space="preserve"> </w:t>
      </w:r>
      <w:r w:rsidR="00EF5EDB">
        <w:rPr>
          <w:rFonts w:eastAsia="CMR9" w:cs="CMR9"/>
        </w:rPr>
        <w:t>(</w:t>
      </w:r>
      <w:r>
        <w:rPr>
          <w:rFonts w:eastAsia="CMR9" w:cs="CMR9"/>
        </w:rPr>
        <w:t>2013</w:t>
      </w:r>
      <w:r w:rsidR="00EF5EDB">
        <w:rPr>
          <w:rFonts w:eastAsia="CMR9" w:cs="CMR9"/>
        </w:rPr>
        <w:t>)</w:t>
      </w:r>
      <w:r w:rsidR="00BD1E5C">
        <w:rPr>
          <w:rFonts w:eastAsia="CMR9" w:cs="CMR9"/>
        </w:rPr>
        <w:t xml:space="preserve">, </w:t>
      </w:r>
      <w:r w:rsidR="00A87C2B" w:rsidRPr="00BD1E5C">
        <w:rPr>
          <w:rFonts w:eastAsia="CMR9" w:cs="CMR9"/>
        </w:rPr>
        <w:t>Non-Stationary Multivariate Subdivision</w:t>
      </w:r>
      <w:r w:rsidR="00A87C2B">
        <w:rPr>
          <w:rFonts w:eastAsia="CMR9" w:cs="CMR9"/>
        </w:rPr>
        <w:t xml:space="preserve">: </w:t>
      </w:r>
      <w:r w:rsidR="001B18FC" w:rsidRPr="00BD1E5C">
        <w:rPr>
          <w:rFonts w:eastAsia="CMR9" w:cs="CMR9"/>
        </w:rPr>
        <w:t xml:space="preserve">Joint </w:t>
      </w:r>
      <w:r w:rsidR="001B18FC">
        <w:rPr>
          <w:rFonts w:eastAsia="CMR9" w:cs="CMR9"/>
        </w:rPr>
        <w:t xml:space="preserve">Spectral Radius </w:t>
      </w:r>
      <w:r w:rsidR="00A87C2B">
        <w:rPr>
          <w:rFonts w:eastAsia="CMR9" w:cs="CMR9"/>
        </w:rPr>
        <w:t>and</w:t>
      </w:r>
      <w:r w:rsidR="001B18FC">
        <w:rPr>
          <w:rFonts w:eastAsia="CMR9" w:cs="CMR9"/>
        </w:rPr>
        <w:t xml:space="preserve"> </w:t>
      </w:r>
      <w:r w:rsidR="001B18FC" w:rsidRPr="00135C2A">
        <w:rPr>
          <w:rFonts w:eastAsia="CMR9" w:cs="CMR9"/>
        </w:rPr>
        <w:t>Asymptotica</w:t>
      </w:r>
      <w:r w:rsidR="00135C2A" w:rsidRPr="00135C2A">
        <w:rPr>
          <w:rFonts w:eastAsia="CMR9" w:cs="CMR9"/>
        </w:rPr>
        <w:t>l</w:t>
      </w:r>
      <w:r w:rsidR="001B18FC" w:rsidRPr="00135C2A">
        <w:rPr>
          <w:rFonts w:eastAsia="CMR9" w:cs="CMR9"/>
        </w:rPr>
        <w:t xml:space="preserve"> Similarity, </w:t>
      </w:r>
      <w:bookmarkStart w:id="0" w:name="_GoBack"/>
      <w:bookmarkEnd w:id="0"/>
      <w:r w:rsidR="00A87C2B">
        <w:rPr>
          <w:rFonts w:eastAsia="CMR9" w:cs="CMR9"/>
          <w:i/>
        </w:rPr>
        <w:t>OWP ISSN 1864-7596</w:t>
      </w:r>
    </w:p>
    <w:sectPr w:rsidR="00EF5EDB" w:rsidSect="0068137E">
      <w:pgSz w:w="11906" w:h="16838"/>
      <w:pgMar w:top="2268" w:right="1984" w:bottom="2268" w:left="19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MR10">
    <w:charset w:val="00"/>
    <w:family w:val="auto"/>
    <w:pitch w:val="default"/>
    <w:sig w:usb0="00000003" w:usb1="00000000" w:usb2="00000000" w:usb3="00000000" w:csb0="00000001" w:csb1="00000000"/>
  </w:font>
  <w:font w:name="CMR9">
    <w:charset w:val="00"/>
    <w:family w:val="auto"/>
    <w:pitch w:val="default"/>
    <w:sig w:usb0="00000000" w:usb1="00000000" w:usb2="00000000" w:usb3="00000000" w:csb0="00000000" w:csb1="00000000"/>
  </w:font>
  <w:font w:name="CMTT9">
    <w:charset w:val="00"/>
    <w:family w:val="auto"/>
    <w:pitch w:val="default"/>
    <w:sig w:usb0="00000000" w:usb1="00000000" w:usb2="00000000" w:usb3="00000000" w:csb0="00000000" w:csb1="00000000"/>
  </w:font>
  <w:font w:name="CMBX10">
    <w:charset w:val="00"/>
    <w:family w:val="auto"/>
    <w:pitch w:val="default"/>
    <w:sig w:usb0="00000000" w:usb1="00000000" w:usb2="00000000" w:usb3="00000000" w:csb0="00000000" w:csb1="00000000"/>
  </w:font>
  <w:font w:name="CMBX12">
    <w:charset w:val="00"/>
    <w:family w:val="auto"/>
    <w:pitch w:val="default"/>
    <w:sig w:usb0="00000003" w:usb1="00000000" w:usb2="00000000" w:usb3="00000000" w:csb0="00000001" w:csb1="00000000"/>
  </w:font>
  <w:font w:name="CMR1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MSY10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MSY8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E3D37"/>
    <w:rsid w:val="00077905"/>
    <w:rsid w:val="000C3235"/>
    <w:rsid w:val="00135C2A"/>
    <w:rsid w:val="001B18FC"/>
    <w:rsid w:val="0025200D"/>
    <w:rsid w:val="002C11F8"/>
    <w:rsid w:val="00426A70"/>
    <w:rsid w:val="005A7991"/>
    <w:rsid w:val="00652CC3"/>
    <w:rsid w:val="0068137E"/>
    <w:rsid w:val="00686677"/>
    <w:rsid w:val="006C1C72"/>
    <w:rsid w:val="007A3ED1"/>
    <w:rsid w:val="007F2EC5"/>
    <w:rsid w:val="00824E75"/>
    <w:rsid w:val="0086624B"/>
    <w:rsid w:val="00930FE7"/>
    <w:rsid w:val="009564E3"/>
    <w:rsid w:val="009D7FF9"/>
    <w:rsid w:val="00A87C2B"/>
    <w:rsid w:val="00AD2DB0"/>
    <w:rsid w:val="00BD1E5C"/>
    <w:rsid w:val="00C73D6C"/>
    <w:rsid w:val="00D057B7"/>
    <w:rsid w:val="00D43CCD"/>
    <w:rsid w:val="00D725EE"/>
    <w:rsid w:val="00EF5EDB"/>
    <w:rsid w:val="00F17501"/>
    <w:rsid w:val="00FD428F"/>
    <w:rsid w:val="00FE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8137E"/>
    <w:pPr>
      <w:widowControl w:val="0"/>
      <w:suppressAutoHyphens/>
    </w:pPr>
    <w:rPr>
      <w:rFonts w:eastAsia="Arial Unicode MS" w:cs="Mangal"/>
      <w:kern w:val="1"/>
      <w:sz w:val="24"/>
      <w:szCs w:val="24"/>
      <w:lang w:val="en-US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68137E"/>
  </w:style>
  <w:style w:type="character" w:styleId="Collegamentoipertestuale">
    <w:name w:val="Hyperlink"/>
    <w:rsid w:val="0068137E"/>
    <w:rPr>
      <w:color w:val="000080"/>
      <w:u w:val="single"/>
    </w:rPr>
  </w:style>
  <w:style w:type="character" w:customStyle="1" w:styleId="Caratteredinumerazione">
    <w:name w:val="Carattere di numerazione"/>
    <w:rsid w:val="0068137E"/>
  </w:style>
  <w:style w:type="paragraph" w:customStyle="1" w:styleId="Intestazione1">
    <w:name w:val="Intestazione1"/>
    <w:basedOn w:val="Normale"/>
    <w:next w:val="Corpodeltesto"/>
    <w:rsid w:val="0068137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e"/>
    <w:rsid w:val="0068137E"/>
    <w:pPr>
      <w:spacing w:after="120"/>
    </w:pPr>
  </w:style>
  <w:style w:type="paragraph" w:styleId="Elenco">
    <w:name w:val="List"/>
    <w:basedOn w:val="Corpodeltesto"/>
    <w:rsid w:val="0068137E"/>
  </w:style>
  <w:style w:type="paragraph" w:customStyle="1" w:styleId="Didascalia1">
    <w:name w:val="Didascalia1"/>
    <w:basedOn w:val="Normale"/>
    <w:rsid w:val="0068137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68137E"/>
    <w:pPr>
      <w:suppressLineNumbers/>
    </w:pPr>
  </w:style>
  <w:style w:type="character" w:styleId="Enfasicorsivo">
    <w:name w:val="Emphasis"/>
    <w:basedOn w:val="Carpredefinitoparagrafo"/>
    <w:qFormat/>
    <w:rsid w:val="0025200D"/>
    <w:rPr>
      <w:i/>
      <w:iCs/>
    </w:rPr>
  </w:style>
  <w:style w:type="character" w:styleId="Testosegnaposto">
    <w:name w:val="Placeholder Text"/>
    <w:basedOn w:val="Carpredefinitoparagrafo"/>
    <w:uiPriority w:val="99"/>
    <w:semiHidden/>
    <w:rsid w:val="00D43CCD"/>
    <w:rPr>
      <w:color w:val="808080"/>
    </w:rPr>
  </w:style>
  <w:style w:type="paragraph" w:styleId="Testofumetto">
    <w:name w:val="Balloon Text"/>
    <w:basedOn w:val="Normale"/>
    <w:link w:val="TestofumettoCarattere"/>
    <w:rsid w:val="00D43CCD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rsid w:val="00D43CCD"/>
    <w:rPr>
      <w:rFonts w:ascii="Tahoma" w:eastAsia="Arial Unicode MS" w:hAnsi="Tahoma" w:cs="Mangal"/>
      <w:kern w:val="1"/>
      <w:sz w:val="16"/>
      <w:szCs w:val="1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8137E"/>
    <w:pPr>
      <w:widowControl w:val="0"/>
      <w:suppressAutoHyphens/>
    </w:pPr>
    <w:rPr>
      <w:rFonts w:eastAsia="Arial Unicode MS" w:cs="Mangal"/>
      <w:kern w:val="1"/>
      <w:sz w:val="24"/>
      <w:szCs w:val="24"/>
      <w:lang w:val="en-US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68137E"/>
  </w:style>
  <w:style w:type="character" w:styleId="Collegamentoipertestuale">
    <w:name w:val="Hyperlink"/>
    <w:rsid w:val="0068137E"/>
    <w:rPr>
      <w:color w:val="000080"/>
      <w:u w:val="single"/>
    </w:rPr>
  </w:style>
  <w:style w:type="character" w:customStyle="1" w:styleId="Caratteredinumerazione">
    <w:name w:val="Carattere di numerazione"/>
    <w:rsid w:val="0068137E"/>
  </w:style>
  <w:style w:type="paragraph" w:customStyle="1" w:styleId="Intestazione1">
    <w:name w:val="Intestazione1"/>
    <w:basedOn w:val="Normale"/>
    <w:next w:val="Corpotesto"/>
    <w:rsid w:val="0068137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68137E"/>
    <w:pPr>
      <w:spacing w:after="120"/>
    </w:pPr>
  </w:style>
  <w:style w:type="paragraph" w:styleId="Elenco">
    <w:name w:val="List"/>
    <w:basedOn w:val="Corpotesto"/>
    <w:rsid w:val="0068137E"/>
  </w:style>
  <w:style w:type="paragraph" w:customStyle="1" w:styleId="Didascalia1">
    <w:name w:val="Didascalia1"/>
    <w:basedOn w:val="Normale"/>
    <w:rsid w:val="0068137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68137E"/>
    <w:pPr>
      <w:suppressLineNumbers/>
    </w:pPr>
  </w:style>
  <w:style w:type="character" w:styleId="Enfasicorsivo">
    <w:name w:val="Emphasis"/>
    <w:basedOn w:val="Carpredefinitoparagrafo"/>
    <w:qFormat/>
    <w:rsid w:val="0025200D"/>
    <w:rPr>
      <w:i/>
      <w:iCs/>
    </w:rPr>
  </w:style>
  <w:style w:type="character" w:styleId="Testosegnaposto">
    <w:name w:val="Placeholder Text"/>
    <w:basedOn w:val="Carpredefinitoparagrafo"/>
    <w:uiPriority w:val="99"/>
    <w:semiHidden/>
    <w:rsid w:val="00D43CCD"/>
    <w:rPr>
      <w:color w:val="808080"/>
    </w:rPr>
  </w:style>
  <w:style w:type="paragraph" w:styleId="Testofumetto">
    <w:name w:val="Balloon Text"/>
    <w:basedOn w:val="Normale"/>
    <w:link w:val="TestofumettoCarattere"/>
    <w:rsid w:val="00D43CCD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rsid w:val="00D43CCD"/>
    <w:rPr>
      <w:rFonts w:ascii="Tahoma" w:eastAsia="Arial Unicode MS" w:hAnsi="Tahoma" w:cs="Mangal"/>
      <w:kern w:val="1"/>
      <w:sz w:val="16"/>
      <w:szCs w:val="1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Milano - Bicocca</Company>
  <LinksUpToDate>false</LinksUpToDate>
  <CharactersWithSpaces>2397</CharactersWithSpaces>
  <SharedDoc>false</SharedDoc>
  <HLinks>
    <vt:vector size="6" baseType="variant">
      <vt:variant>
        <vt:i4>6291457</vt:i4>
      </vt:variant>
      <vt:variant>
        <vt:i4>0</vt:i4>
      </vt:variant>
      <vt:variant>
        <vt:i4>0</vt:i4>
      </vt:variant>
      <vt:variant>
        <vt:i4>5</vt:i4>
      </vt:variant>
      <vt:variant>
        <vt:lpwstr>mailto:mira.bozzini@unimib.it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Luigia Puccio</dc:creator>
  <cp:lastModifiedBy>costanza</cp:lastModifiedBy>
  <cp:revision>3</cp:revision>
  <cp:lastPrinted>1900-12-31T22:00:00Z</cp:lastPrinted>
  <dcterms:created xsi:type="dcterms:W3CDTF">2013-10-07T07:56:00Z</dcterms:created>
  <dcterms:modified xsi:type="dcterms:W3CDTF">2013-10-07T08:00:00Z</dcterms:modified>
</cp:coreProperties>
</file>